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82B2" w14:textId="2C0555D5" w:rsidR="0057197D" w:rsidRPr="0057197D" w:rsidRDefault="0057197D" w:rsidP="0057197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7197D">
        <w:rPr>
          <w:color w:val="000000"/>
          <w:sz w:val="22"/>
          <w:szCs w:val="22"/>
        </w:rPr>
        <w:t>Name____________</w:t>
      </w:r>
      <w:r>
        <w:rPr>
          <w:color w:val="000000"/>
          <w:sz w:val="22"/>
          <w:szCs w:val="22"/>
        </w:rPr>
        <w:t>_________________</w:t>
      </w:r>
      <w:r w:rsidRPr="0057197D">
        <w:rPr>
          <w:color w:val="000000"/>
          <w:sz w:val="22"/>
          <w:szCs w:val="22"/>
        </w:rPr>
        <w:t>_______________________ Date_____________ Class__________</w:t>
      </w:r>
    </w:p>
    <w:p w14:paraId="1A54838A" w14:textId="77777777" w:rsidR="0057197D" w:rsidRPr="0057197D" w:rsidRDefault="0057197D" w:rsidP="0057197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14"/>
          <w:szCs w:val="14"/>
        </w:rPr>
      </w:pPr>
    </w:p>
    <w:p w14:paraId="0A0BFA54" w14:textId="06B64A7E" w:rsidR="0057197D" w:rsidRPr="0057197D" w:rsidRDefault="0057197D" w:rsidP="0057197D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7197D">
        <w:rPr>
          <w:b/>
          <w:bCs/>
          <w:color w:val="000000"/>
          <w:sz w:val="20"/>
          <w:szCs w:val="20"/>
        </w:rPr>
        <w:t xml:space="preserve">Instructions: </w:t>
      </w:r>
      <w:r w:rsidRPr="0057197D">
        <w:rPr>
          <w:color w:val="000000"/>
          <w:sz w:val="20"/>
          <w:szCs w:val="20"/>
        </w:rPr>
        <w:t xml:space="preserve">Read the Background. Answer the questions </w:t>
      </w:r>
    </w:p>
    <w:p w14:paraId="3E89F87D" w14:textId="1D2A05B6" w:rsidR="0057197D" w:rsidRDefault="0057197D" w:rsidP="0057197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088BE11D" wp14:editId="30CDE8EE">
            <wp:extent cx="5454975" cy="2896870"/>
            <wp:effectExtent l="0" t="0" r="0" b="0"/>
            <wp:docPr id="1209601291" name="Picture 1" descr="Premium Photo | Usa veterans day background. abstract grunge brush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Photo | Usa veterans day background. abstract grunge brushed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92" cy="290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53DA8" w14:textId="39541CF5" w:rsidR="0057197D" w:rsidRPr="0057197D" w:rsidRDefault="0057197D" w:rsidP="005719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7197D">
        <w:rPr>
          <w:rFonts w:asciiTheme="minorHAnsi" w:hAnsiTheme="minorHAnsi" w:cstheme="minorHAnsi"/>
          <w:color w:val="000000"/>
          <w:sz w:val="22"/>
          <w:szCs w:val="22"/>
        </w:rPr>
        <w:t>World War I</w:t>
      </w:r>
      <w:r w:rsidR="00F7768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>called “The Great War” back then</w:t>
      </w:r>
      <w:r w:rsidR="00F7768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ended when the Treaty of Versailles was signed on June 28, 1919, in France. But the fighting had actually stopped earlier, on </w:t>
      </w:r>
      <w:r w:rsidRPr="005719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November 11, 1918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, when an </w:t>
      </w:r>
      <w:r w:rsidRPr="005719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armistice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 (a temporary stop to fighting) between the Allied nations and Germany began. That’s why November 11 is remembered as the day World War I ended.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In 1919, President Woodrow Wilson declared November 11 the first </w:t>
      </w:r>
      <w:r w:rsidRPr="005719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Armistice Day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 to honor those who fought and died in the war. People marked the day with parades, gatherings, and a pause in business at 11:00 a.m.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>In 1938, Congress made Armistice Day a national holiday to celebrate peace and honor World War I veterans.</w:t>
      </w:r>
    </w:p>
    <w:p w14:paraId="023A579D" w14:textId="77777777" w:rsidR="0057197D" w:rsidRPr="0057197D" w:rsidRDefault="0057197D" w:rsidP="005719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02504B3" w14:textId="5EB4886B" w:rsidR="0057197D" w:rsidRPr="0057197D" w:rsidRDefault="0057197D" w:rsidP="005719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After World War II and the Korean War, there were many more American veterans to honor. So, in 1954, Congress changed the name of the holiday from </w:t>
      </w:r>
      <w:r w:rsidRPr="005719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Armistice Day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Pr="005719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Veterans Day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 to celebrate </w:t>
      </w:r>
      <w:r w:rsidRPr="005719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 U.S. veterans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>—from any war. President Dwight D. Eisenhower made the first Veterans Day proclamation that same year.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>Later, in 1968, a law was passed to move some holidays, including Veterans Day, to Mondays so workers could have three-day weekends. But this change caused confusion and wasn’t popular. So, in 1975, President Gerald Ford signed a law returning Veterans Day to its original date—</w:t>
      </w:r>
      <w:r w:rsidRPr="005719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November 11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>—starting in 1978.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 xml:space="preserve">Today, </w:t>
      </w:r>
      <w:r w:rsidRPr="0057197D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Veterans Day is celebrated every year on November 11</w:t>
      </w:r>
      <w:r w:rsidRPr="0057197D">
        <w:rPr>
          <w:rFonts w:asciiTheme="minorHAnsi" w:hAnsiTheme="minorHAnsi" w:cstheme="minorHAnsi"/>
          <w:color w:val="000000"/>
          <w:sz w:val="22"/>
          <w:szCs w:val="22"/>
        </w:rPr>
        <w:t>, no matter what day of the week it falls on. It is a day to honor and thank all American veterans for their bravery, love of country, and service to protect our freedom.</w:t>
      </w:r>
    </w:p>
    <w:p w14:paraId="6BC7C64B" w14:textId="77777777" w:rsidR="00AE3C10" w:rsidRPr="0057197D" w:rsidRDefault="00AE3C10" w:rsidP="00AE3C1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A0F0F33" w14:textId="77777777" w:rsidR="00AE3C10" w:rsidRPr="0057197D" w:rsidRDefault="006E03A4" w:rsidP="00AE3C1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7197D">
        <w:rPr>
          <w:rFonts w:cstheme="minorHAnsi"/>
        </w:rPr>
        <w:t>What happened on November 11</w:t>
      </w:r>
      <w:r w:rsidRPr="0057197D">
        <w:rPr>
          <w:rFonts w:cstheme="minorHAnsi"/>
          <w:vertAlign w:val="superscript"/>
        </w:rPr>
        <w:t>th</w:t>
      </w:r>
      <w:r w:rsidRPr="0057197D">
        <w:rPr>
          <w:rFonts w:cstheme="minorHAnsi"/>
        </w:rPr>
        <w:t xml:space="preserve">, 1918?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74"/>
      </w:tblGrid>
      <w:tr w:rsidR="00AE3C10" w:rsidRPr="0057197D" w14:paraId="6098420F" w14:textId="77777777" w:rsidTr="00B6211F">
        <w:tc>
          <w:tcPr>
            <w:tcW w:w="11160" w:type="dxa"/>
          </w:tcPr>
          <w:p w14:paraId="5EC6FD5A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12F26022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775EA42E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5B22C97A" w14:textId="77777777" w:rsidR="00AE3C10" w:rsidRPr="0057197D" w:rsidRDefault="00AE3C10" w:rsidP="00B6211F">
            <w:pPr>
              <w:rPr>
                <w:rFonts w:cstheme="minorHAnsi"/>
              </w:rPr>
            </w:pPr>
          </w:p>
        </w:tc>
      </w:tr>
    </w:tbl>
    <w:p w14:paraId="4C2B1323" w14:textId="77777777" w:rsidR="00AE3C10" w:rsidRPr="0057197D" w:rsidRDefault="00AE3C10" w:rsidP="00AE3C10">
      <w:pPr>
        <w:spacing w:after="0" w:line="240" w:lineRule="auto"/>
        <w:rPr>
          <w:rFonts w:cstheme="minorHAnsi"/>
        </w:rPr>
      </w:pPr>
    </w:p>
    <w:p w14:paraId="2B8A0FD1" w14:textId="02AA0ED7" w:rsidR="006E03A4" w:rsidRPr="0057197D" w:rsidRDefault="00B60BE3" w:rsidP="00AE3C1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Why was Armistice Day changed to become Veterans Day?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74"/>
      </w:tblGrid>
      <w:tr w:rsidR="00AE3C10" w:rsidRPr="0057197D" w14:paraId="4D4D3EA1" w14:textId="77777777" w:rsidTr="00B6211F">
        <w:tc>
          <w:tcPr>
            <w:tcW w:w="11160" w:type="dxa"/>
          </w:tcPr>
          <w:p w14:paraId="6A8D8031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517BCBA4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15402560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58E6A2B3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22FC8A2A" w14:textId="77777777" w:rsidR="00AE3C10" w:rsidRPr="0057197D" w:rsidRDefault="00AE3C10" w:rsidP="00B6211F">
            <w:pPr>
              <w:rPr>
                <w:rFonts w:cstheme="minorHAnsi"/>
              </w:rPr>
            </w:pPr>
          </w:p>
        </w:tc>
      </w:tr>
    </w:tbl>
    <w:p w14:paraId="27688A5F" w14:textId="77777777" w:rsidR="00AE3C10" w:rsidRPr="0057197D" w:rsidRDefault="00AE3C10" w:rsidP="00AE3C10">
      <w:pPr>
        <w:spacing w:after="0" w:line="240" w:lineRule="auto"/>
        <w:ind w:left="360"/>
        <w:rPr>
          <w:rFonts w:cstheme="minorHAnsi"/>
        </w:rPr>
      </w:pPr>
    </w:p>
    <w:p w14:paraId="709116DB" w14:textId="3B35A5A4" w:rsidR="006E03A4" w:rsidRPr="0057197D" w:rsidRDefault="0057197D" w:rsidP="00AE3C1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did Gerald Ford impact </w:t>
      </w:r>
      <w:r w:rsidR="00B60BE3">
        <w:rPr>
          <w:rFonts w:cstheme="minorHAnsi"/>
        </w:rPr>
        <w:t>how</w:t>
      </w:r>
      <w:r>
        <w:rPr>
          <w:rFonts w:cstheme="minorHAnsi"/>
        </w:rPr>
        <w:t xml:space="preserve"> Vetera</w:t>
      </w:r>
      <w:r w:rsidR="00B60BE3">
        <w:rPr>
          <w:rFonts w:cstheme="minorHAnsi"/>
        </w:rPr>
        <w:t>n</w:t>
      </w:r>
      <w:r>
        <w:rPr>
          <w:rFonts w:cstheme="minorHAnsi"/>
        </w:rPr>
        <w:t xml:space="preserve">s Day is celebrated today?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74"/>
      </w:tblGrid>
      <w:tr w:rsidR="00AE3C10" w:rsidRPr="0057197D" w14:paraId="43F1FB5D" w14:textId="77777777" w:rsidTr="00B6211F">
        <w:tc>
          <w:tcPr>
            <w:tcW w:w="11160" w:type="dxa"/>
          </w:tcPr>
          <w:p w14:paraId="0926C02E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2EA7587D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64FA7A97" w14:textId="77777777" w:rsidR="00AE3C10" w:rsidRPr="0057197D" w:rsidRDefault="00AE3C10" w:rsidP="00B6211F">
            <w:pPr>
              <w:rPr>
                <w:rFonts w:cstheme="minorHAnsi"/>
              </w:rPr>
            </w:pPr>
          </w:p>
          <w:p w14:paraId="7918B558" w14:textId="77777777" w:rsidR="00AE3C10" w:rsidRPr="0057197D" w:rsidRDefault="00AE3C10" w:rsidP="00B6211F">
            <w:pPr>
              <w:rPr>
                <w:rFonts w:cstheme="minorHAnsi"/>
              </w:rPr>
            </w:pPr>
          </w:p>
        </w:tc>
      </w:tr>
    </w:tbl>
    <w:p w14:paraId="3544E525" w14:textId="0004FF6D" w:rsidR="006E03A4" w:rsidRPr="00F77685" w:rsidRDefault="00B60BE3" w:rsidP="00AE3C10">
      <w:pPr>
        <w:rPr>
          <w:b/>
          <w:bCs/>
          <w:sz w:val="26"/>
          <w:szCs w:val="26"/>
        </w:rPr>
      </w:pPr>
      <w:r w:rsidRPr="00F77685">
        <w:rPr>
          <w:b/>
          <w:bCs/>
          <w:sz w:val="26"/>
          <w:szCs w:val="26"/>
          <w:highlight w:val="yellow"/>
        </w:rPr>
        <w:lastRenderedPageBreak/>
        <w:t>Answers:</w:t>
      </w:r>
      <w:r w:rsidRPr="00F77685">
        <w:rPr>
          <w:b/>
          <w:bCs/>
          <w:sz w:val="26"/>
          <w:szCs w:val="26"/>
        </w:rPr>
        <w:t xml:space="preserve"> </w:t>
      </w:r>
    </w:p>
    <w:p w14:paraId="111B6D96" w14:textId="77777777" w:rsidR="00B60BE3" w:rsidRPr="0057197D" w:rsidRDefault="00B60BE3" w:rsidP="00B60B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7197D">
        <w:rPr>
          <w:rFonts w:cstheme="minorHAnsi"/>
        </w:rPr>
        <w:t>What happened on November 11</w:t>
      </w:r>
      <w:r w:rsidRPr="0057197D">
        <w:rPr>
          <w:rFonts w:cstheme="minorHAnsi"/>
          <w:vertAlign w:val="superscript"/>
        </w:rPr>
        <w:t>th</w:t>
      </w:r>
      <w:r w:rsidRPr="0057197D">
        <w:rPr>
          <w:rFonts w:cstheme="minorHAnsi"/>
        </w:rPr>
        <w:t xml:space="preserve">, 1918?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74"/>
      </w:tblGrid>
      <w:tr w:rsidR="00B60BE3" w:rsidRPr="0057197D" w14:paraId="76DB7F2F" w14:textId="77777777" w:rsidTr="009423F9">
        <w:tc>
          <w:tcPr>
            <w:tcW w:w="11160" w:type="dxa"/>
          </w:tcPr>
          <w:p w14:paraId="6447C9D0" w14:textId="32FCA135" w:rsidR="00B60BE3" w:rsidRPr="0057197D" w:rsidRDefault="00B60BE3" w:rsidP="009423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World War I ended with an armistice. </w:t>
            </w:r>
          </w:p>
          <w:p w14:paraId="311624DA" w14:textId="77777777" w:rsidR="00B60BE3" w:rsidRPr="0057197D" w:rsidRDefault="00B60BE3" w:rsidP="009423F9">
            <w:pPr>
              <w:rPr>
                <w:rFonts w:cstheme="minorHAnsi"/>
              </w:rPr>
            </w:pPr>
          </w:p>
          <w:p w14:paraId="39909570" w14:textId="77777777" w:rsidR="00B60BE3" w:rsidRPr="0057197D" w:rsidRDefault="00B60BE3" w:rsidP="009423F9">
            <w:pPr>
              <w:rPr>
                <w:rFonts w:cstheme="minorHAnsi"/>
              </w:rPr>
            </w:pPr>
          </w:p>
          <w:p w14:paraId="7AC1C625" w14:textId="77777777" w:rsidR="00B60BE3" w:rsidRPr="0057197D" w:rsidRDefault="00B60BE3" w:rsidP="009423F9">
            <w:pPr>
              <w:rPr>
                <w:rFonts w:cstheme="minorHAnsi"/>
              </w:rPr>
            </w:pPr>
          </w:p>
        </w:tc>
      </w:tr>
    </w:tbl>
    <w:p w14:paraId="5DAB371E" w14:textId="77777777" w:rsidR="00B60BE3" w:rsidRPr="0057197D" w:rsidRDefault="00B60BE3" w:rsidP="00B60BE3">
      <w:pPr>
        <w:spacing w:after="0" w:line="240" w:lineRule="auto"/>
        <w:rPr>
          <w:rFonts w:cstheme="minorHAnsi"/>
        </w:rPr>
      </w:pPr>
    </w:p>
    <w:p w14:paraId="0C6E5C48" w14:textId="77777777" w:rsidR="00B60BE3" w:rsidRPr="0057197D" w:rsidRDefault="00B60BE3" w:rsidP="00B60B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Why was Armistice Day changed to become Veterans Day?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74"/>
      </w:tblGrid>
      <w:tr w:rsidR="00B60BE3" w:rsidRPr="0057197D" w14:paraId="5B26A095" w14:textId="77777777" w:rsidTr="009423F9">
        <w:tc>
          <w:tcPr>
            <w:tcW w:w="11160" w:type="dxa"/>
          </w:tcPr>
          <w:p w14:paraId="52A4FCCE" w14:textId="23473763" w:rsidR="00B60BE3" w:rsidRPr="0057197D" w:rsidRDefault="00B60BE3" w:rsidP="009423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Now, there were Veterans of World War II and the Korean War. The country wanted to honor them as well. </w:t>
            </w:r>
          </w:p>
          <w:p w14:paraId="1E833D69" w14:textId="77777777" w:rsidR="00B60BE3" w:rsidRPr="0057197D" w:rsidRDefault="00B60BE3" w:rsidP="009423F9">
            <w:pPr>
              <w:rPr>
                <w:rFonts w:cstheme="minorHAnsi"/>
              </w:rPr>
            </w:pPr>
          </w:p>
          <w:p w14:paraId="2BD7AA88" w14:textId="77777777" w:rsidR="00B60BE3" w:rsidRPr="0057197D" w:rsidRDefault="00B60BE3" w:rsidP="009423F9">
            <w:pPr>
              <w:rPr>
                <w:rFonts w:cstheme="minorHAnsi"/>
              </w:rPr>
            </w:pPr>
          </w:p>
          <w:p w14:paraId="0BB5DE87" w14:textId="77777777" w:rsidR="00B60BE3" w:rsidRPr="0057197D" w:rsidRDefault="00B60BE3" w:rsidP="009423F9">
            <w:pPr>
              <w:rPr>
                <w:rFonts w:cstheme="minorHAnsi"/>
              </w:rPr>
            </w:pPr>
          </w:p>
        </w:tc>
      </w:tr>
    </w:tbl>
    <w:p w14:paraId="73EB4F2A" w14:textId="77777777" w:rsidR="00B60BE3" w:rsidRPr="0057197D" w:rsidRDefault="00B60BE3" w:rsidP="00B60BE3">
      <w:pPr>
        <w:spacing w:after="0" w:line="240" w:lineRule="auto"/>
        <w:ind w:left="360"/>
        <w:rPr>
          <w:rFonts w:cstheme="minorHAnsi"/>
        </w:rPr>
      </w:pPr>
    </w:p>
    <w:p w14:paraId="2548F2B3" w14:textId="77777777" w:rsidR="00B60BE3" w:rsidRPr="0057197D" w:rsidRDefault="00B60BE3" w:rsidP="00B60B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 did Gerald Ford impact how Veterans Day is celebrated today?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74"/>
      </w:tblGrid>
      <w:tr w:rsidR="00B60BE3" w:rsidRPr="0057197D" w14:paraId="6A19AA74" w14:textId="77777777" w:rsidTr="009423F9">
        <w:tc>
          <w:tcPr>
            <w:tcW w:w="11160" w:type="dxa"/>
          </w:tcPr>
          <w:p w14:paraId="7A937AFD" w14:textId="7B18861C" w:rsidR="00B60BE3" w:rsidRPr="0057197D" w:rsidRDefault="00B60BE3" w:rsidP="009423F9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was changed to a Monday to give everyone a three day weekend. He changed it back to Nov. 11</w:t>
            </w:r>
            <w:r w:rsidRPr="00B60BE3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so that the holiday would occur on its historic roots. </w:t>
            </w:r>
          </w:p>
          <w:p w14:paraId="06E2446F" w14:textId="77777777" w:rsidR="00B60BE3" w:rsidRPr="0057197D" w:rsidRDefault="00B60BE3" w:rsidP="009423F9">
            <w:pPr>
              <w:rPr>
                <w:rFonts w:cstheme="minorHAnsi"/>
              </w:rPr>
            </w:pPr>
          </w:p>
          <w:p w14:paraId="31680801" w14:textId="77777777" w:rsidR="00B60BE3" w:rsidRPr="0057197D" w:rsidRDefault="00B60BE3" w:rsidP="009423F9">
            <w:pPr>
              <w:rPr>
                <w:rFonts w:cstheme="minorHAnsi"/>
              </w:rPr>
            </w:pPr>
          </w:p>
          <w:p w14:paraId="7F07D23F" w14:textId="77777777" w:rsidR="00B60BE3" w:rsidRPr="0057197D" w:rsidRDefault="00B60BE3" w:rsidP="009423F9">
            <w:pPr>
              <w:rPr>
                <w:rFonts w:cstheme="minorHAnsi"/>
              </w:rPr>
            </w:pPr>
          </w:p>
        </w:tc>
      </w:tr>
    </w:tbl>
    <w:p w14:paraId="3691C410" w14:textId="77777777" w:rsidR="00B60BE3" w:rsidRPr="00AE3C10" w:rsidRDefault="00B60BE3" w:rsidP="00AE3C10">
      <w:pPr>
        <w:rPr>
          <w:sz w:val="26"/>
          <w:szCs w:val="26"/>
        </w:rPr>
      </w:pPr>
    </w:p>
    <w:sectPr w:rsidR="00B60BE3" w:rsidRPr="00AE3C10" w:rsidSect="006E03A4"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1D9"/>
    <w:multiLevelType w:val="hybridMultilevel"/>
    <w:tmpl w:val="DDD86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4ADA"/>
    <w:multiLevelType w:val="hybridMultilevel"/>
    <w:tmpl w:val="DDD86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5781">
    <w:abstractNumId w:val="0"/>
  </w:num>
  <w:num w:numId="2" w16cid:durableId="1091436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84"/>
    <w:rsid w:val="00123984"/>
    <w:rsid w:val="0020694B"/>
    <w:rsid w:val="00214C58"/>
    <w:rsid w:val="0057197D"/>
    <w:rsid w:val="006E03A4"/>
    <w:rsid w:val="00AE3C10"/>
    <w:rsid w:val="00B5128D"/>
    <w:rsid w:val="00B60BE3"/>
    <w:rsid w:val="00C20454"/>
    <w:rsid w:val="00F7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ED63"/>
  <w15:docId w15:val="{5AD4E23A-2E3D-496A-9C00-60BC65BA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3984"/>
    <w:rPr>
      <w:strike w:val="0"/>
      <w:dstrike w:val="0"/>
      <w:color w:val="0000FF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239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ge-title">
    <w:name w:val="page-title"/>
    <w:basedOn w:val="Normal"/>
    <w:rsid w:val="001239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99"/>
      <w:sz w:val="21"/>
      <w:szCs w:val="21"/>
    </w:rPr>
  </w:style>
  <w:style w:type="character" w:customStyle="1" w:styleId="va-small1">
    <w:name w:val="va-small1"/>
    <w:basedOn w:val="DefaultParagraphFont"/>
    <w:rsid w:val="00123984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1239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9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3A4"/>
    <w:pPr>
      <w:ind w:left="720"/>
      <w:contextualSpacing/>
    </w:pPr>
  </w:style>
  <w:style w:type="table" w:styleId="TableGrid">
    <w:name w:val="Table Grid"/>
    <w:basedOn w:val="TableNormal"/>
    <w:uiPriority w:val="59"/>
    <w:rsid w:val="00AE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Smith</dc:creator>
  <cp:keywords/>
  <dc:description/>
  <cp:lastModifiedBy>Lee Smith</cp:lastModifiedBy>
  <cp:revision>4</cp:revision>
  <cp:lastPrinted>2018-11-12T13:06:00Z</cp:lastPrinted>
  <dcterms:created xsi:type="dcterms:W3CDTF">2025-11-10T22:08:00Z</dcterms:created>
  <dcterms:modified xsi:type="dcterms:W3CDTF">2025-11-10T22:16:00Z</dcterms:modified>
</cp:coreProperties>
</file>